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2A" w:rsidRDefault="00A3532A" w:rsidP="00A3532A">
      <w:r>
        <w:t>VİZYON</w:t>
      </w:r>
    </w:p>
    <w:p w:rsidR="00A3532A" w:rsidRDefault="00A3532A" w:rsidP="00A3532A">
      <w:r>
        <w:t>Okulumuz, Türk Milli Eğitim sisteminin genel amaç ve temel ilkeleri doğrultusunda;</w:t>
      </w:r>
    </w:p>
    <w:p w:rsidR="00A3532A" w:rsidRDefault="00A3532A" w:rsidP="00A3532A">
      <w:proofErr w:type="gramStart"/>
      <w:r>
        <w:t>kendi</w:t>
      </w:r>
      <w:proofErr w:type="gramEnd"/>
      <w:r>
        <w:t xml:space="preserve"> kendini yönetebilen, mantıklı düşünebilen, yaratıcı düşünceye sahip, araştıran,</w:t>
      </w:r>
    </w:p>
    <w:p w:rsidR="00A3532A" w:rsidRDefault="00A3532A" w:rsidP="00A3532A">
      <w:proofErr w:type="gramStart"/>
      <w:r>
        <w:t>sorgulayan</w:t>
      </w:r>
      <w:proofErr w:type="gramEnd"/>
      <w:r>
        <w:t>, öğrenmeyi davranış haline getirmiş öğrenciler yetiştirmenin yanı sıra</w:t>
      </w:r>
    </w:p>
    <w:p w:rsidR="00A3532A" w:rsidRDefault="00A3532A" w:rsidP="00A3532A">
      <w:r>
        <w:t xml:space="preserve">kendini ve çevresini değiştirebilecek güçlü karakterler yetiştirmeyi </w:t>
      </w:r>
      <w:proofErr w:type="gramStart"/>
      <w:r>
        <w:t>vizyon</w:t>
      </w:r>
      <w:proofErr w:type="gramEnd"/>
      <w:r>
        <w:t xml:space="preserve"> olarak</w:t>
      </w:r>
    </w:p>
    <w:p w:rsidR="00A3532A" w:rsidRDefault="00A3532A" w:rsidP="00A3532A">
      <w:proofErr w:type="gramStart"/>
      <w:r>
        <w:t>belirlemiştir</w:t>
      </w:r>
      <w:bookmarkStart w:id="0" w:name="_GoBack"/>
      <w:bookmarkEnd w:id="0"/>
      <w:proofErr w:type="gramEnd"/>
    </w:p>
    <w:sectPr w:rsidR="00A3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5D"/>
    <w:rsid w:val="000B1261"/>
    <w:rsid w:val="0031375D"/>
    <w:rsid w:val="00A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2017-02-07T06:31:00Z</dcterms:created>
  <dcterms:modified xsi:type="dcterms:W3CDTF">2017-02-07T06:31:00Z</dcterms:modified>
</cp:coreProperties>
</file>